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F9F4B8C" w:rsidP="29320536" w:rsidRDefault="7F9F4B8C" w14:paraId="74C47C1E" w14:textId="1D7EE791">
      <w:pPr>
        <w:spacing w:line="276" w:lineRule="auto"/>
        <w:rPr>
          <w:rFonts w:ascii="Arial" w:hAnsi="Arial" w:eastAsia="Arial" w:cs="Arial"/>
          <w:b w:val="1"/>
          <w:bCs w:val="1"/>
          <w:sz w:val="28"/>
          <w:szCs w:val="28"/>
        </w:rPr>
      </w:pPr>
      <w:bookmarkStart w:name="_Int_r1VjZK6o" w:id="1272515803"/>
      <w:r w:rsidRPr="3C65B804" w:rsidR="3C65B804">
        <w:rPr>
          <w:rFonts w:ascii="Arial" w:hAnsi="Arial" w:eastAsia="Arial" w:cs="Arial"/>
          <w:b w:val="1"/>
          <w:bCs w:val="1"/>
          <w:sz w:val="28"/>
          <w:szCs w:val="28"/>
        </w:rPr>
        <w:t xml:space="preserve">Isaiah Moreno </w:t>
      </w:r>
      <w:bookmarkEnd w:id="1272515803"/>
    </w:p>
    <w:p w:rsidR="7F9F4B8C" w:rsidP="29320536" w:rsidRDefault="7F9F4B8C" w14:paraId="3E6D2CD2" w14:textId="2AB410D2">
      <w:pPr>
        <w:pStyle w:val="Normal"/>
        <w:spacing w:line="276" w:lineRule="auto"/>
        <w:rPr>
          <w:rFonts w:ascii="Arial" w:hAnsi="Arial" w:eastAsia="Arial" w:cs="Arial"/>
          <w:b w:val="1"/>
          <w:bCs w:val="1"/>
          <w:sz w:val="24"/>
          <w:szCs w:val="24"/>
        </w:rPr>
      </w:pPr>
      <w:r w:rsidRPr="29320536" w:rsidR="29320536">
        <w:rPr>
          <w:rFonts w:ascii="Arial" w:hAnsi="Arial" w:eastAsia="Arial" w:cs="Arial"/>
          <w:b w:val="0"/>
          <w:bCs w:val="0"/>
          <w:sz w:val="24"/>
          <w:szCs w:val="24"/>
        </w:rPr>
        <w:t xml:space="preserve">Glenn Dulla, Ph.D., University of Guam </w:t>
      </w:r>
    </w:p>
    <w:p w:rsidR="7F9F4B8C" w:rsidP="29320536" w:rsidRDefault="7F9F4B8C" w14:paraId="6043143B" w14:textId="23015EF1">
      <w:pPr>
        <w:pStyle w:val="Normal"/>
        <w:spacing w:line="276" w:lineRule="auto"/>
        <w:rPr>
          <w:rFonts w:ascii="Arial" w:hAnsi="Arial" w:eastAsia="Arial" w:cs="Arial"/>
          <w:b w:val="0"/>
          <w:bCs w:val="0"/>
          <w:sz w:val="24"/>
          <w:szCs w:val="24"/>
        </w:rPr>
      </w:pPr>
      <w:r w:rsidRPr="29320536" w:rsidR="29320536">
        <w:rPr>
          <w:rFonts w:ascii="Arial" w:hAnsi="Arial" w:eastAsia="Arial" w:cs="Arial"/>
          <w:b w:val="1"/>
          <w:bCs w:val="1"/>
          <w:sz w:val="24"/>
          <w:szCs w:val="24"/>
        </w:rPr>
        <w:t>Coordinating Center</w:t>
      </w:r>
      <w:r w:rsidRPr="29320536" w:rsidR="29320536">
        <w:rPr>
          <w:rFonts w:ascii="Arial" w:hAnsi="Arial" w:eastAsia="Arial" w:cs="Arial"/>
          <w:b w:val="0"/>
          <w:bCs w:val="0"/>
          <w:sz w:val="24"/>
          <w:szCs w:val="24"/>
        </w:rPr>
        <w:t>: University of Hawaii Manoa</w:t>
      </w:r>
    </w:p>
    <w:p w:rsidR="7F9F4B8C" w:rsidP="29320536" w:rsidRDefault="7F9F4B8C" w14:paraId="6248C29B" w14:textId="335C4328">
      <w:pPr>
        <w:pStyle w:val="Normal"/>
        <w:spacing w:line="276" w:lineRule="auto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29320536" w:rsidP="29320536" w:rsidRDefault="29320536" w14:paraId="3C1AE36A" w14:textId="76ABAFFC">
      <w:pPr>
        <w:spacing w:before="0" w:beforeAutospacing="off" w:after="0" w:afterAutospacing="off"/>
        <w:jc w:val="center"/>
      </w:pPr>
      <w:r w:rsidRPr="5D9FFA0B" w:rsidR="5D9FFA0B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Lissachatina</w:t>
      </w:r>
      <w:r w:rsidRPr="5D9FFA0B" w:rsidR="5D9FFA0B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5D9FFA0B" w:rsidR="5D9FFA0B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fulica</w:t>
      </w:r>
      <w:r w:rsidRPr="5D9FFA0B" w:rsidR="5D9FFA0B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5D9FFA0B" w:rsidR="5D9FFA0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(Giant African snails) and its relation to </w:t>
      </w:r>
      <w:r w:rsidRPr="5D9FFA0B" w:rsidR="5D9FFA0B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Erwinia </w:t>
      </w:r>
      <w:r w:rsidRPr="5D9FFA0B" w:rsidR="5D9FFA0B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Mallotiorva’s</w:t>
      </w:r>
      <w:r w:rsidRPr="5D9FFA0B" w:rsidR="5D9FFA0B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5D9FFA0B" w:rsidR="5D9FFA0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Infection of the </w:t>
      </w:r>
      <w:r w:rsidRPr="5D9FFA0B" w:rsidR="5D9FFA0B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Carica papaya</w:t>
      </w:r>
      <w:r w:rsidRPr="5D9FFA0B" w:rsidR="5D9FFA0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in the Island of Guam</w:t>
      </w:r>
      <w:r>
        <w:br/>
      </w:r>
    </w:p>
    <w:p w:rsidR="5D9FFA0B" w:rsidP="3C65B804" w:rsidRDefault="5D9FFA0B" w14:paraId="569E2216" w14:textId="5509F863">
      <w:pPr>
        <w:spacing w:before="0" w:beforeAutospacing="off" w:after="0" w:afterAutospacing="off"/>
        <w:ind w:firstLine="72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C65B804" w:rsidR="3C65B804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Erwinia </w:t>
      </w:r>
      <w:r w:rsidRPr="3C65B804" w:rsidR="3C65B804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mallotivora</w:t>
      </w:r>
      <w:r w:rsidRPr="3C65B804" w:rsidR="3C65B80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is a papaya plant pathogen that can be seen throughout many of the world’s tropical areas. The pathogen, once it infects the plant, causes severe damage to occur such as water-soaked lesions on its leaves, water-soaked cankers on its stems, and death of the plant. The invasive species of</w:t>
      </w:r>
      <w:r w:rsidRPr="3C65B804" w:rsidR="3C65B804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C65B804" w:rsidR="3C65B804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Lissachatina</w:t>
      </w:r>
      <w:r w:rsidRPr="3C65B804" w:rsidR="3C65B804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C65B804" w:rsidR="3C65B804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fucila</w:t>
      </w:r>
      <w:r w:rsidRPr="3C65B804" w:rsidR="3C65B804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C65B804" w:rsidR="3C65B80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(giant African snails) are hypothesized to have been a vector that spreads the </w:t>
      </w:r>
      <w:r w:rsidRPr="3C65B804" w:rsidR="3C65B804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E. </w:t>
      </w:r>
      <w:r w:rsidRPr="3C65B804" w:rsidR="3C65B804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mallotivora</w:t>
      </w:r>
      <w:r w:rsidRPr="3C65B804" w:rsidR="3C65B804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C65B804" w:rsidR="3C65B80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bacteria from plant to plant via its excrement and mucopolysaccharide</w:t>
      </w:r>
      <w:r w:rsidRPr="3C65B804" w:rsidR="3C65B80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 </w:t>
      </w:r>
    </w:p>
    <w:p w:rsidR="5D9FFA0B" w:rsidP="5D9FFA0B" w:rsidRDefault="5D9FFA0B" w14:paraId="0B991315" w14:textId="560BDE88">
      <w:pPr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D9FFA0B" w:rsidR="5D9FFA0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>
        <w:tab/>
      </w:r>
    </w:p>
    <w:p w:rsidR="5D9FFA0B" w:rsidP="16AFF947" w:rsidRDefault="5D9FFA0B" w14:paraId="1DF10D22" w14:textId="5CA92704">
      <w:pPr>
        <w:pStyle w:val="Normal"/>
        <w:spacing w:before="0" w:beforeAutospacing="off" w:after="0" w:afterAutospacing="off"/>
        <w:ind w:firstLine="72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6AFF947" w:rsidR="16AFF94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In this study, </w:t>
      </w:r>
      <w:r w:rsidRPr="16AFF947" w:rsidR="16AFF947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E. </w:t>
      </w:r>
      <w:r w:rsidRPr="16AFF947" w:rsidR="16AFF947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fucila</w:t>
      </w:r>
      <w:r w:rsidRPr="16AFF947" w:rsidR="16AFF94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were gathered and divided into 3 </w:t>
      </w:r>
      <w:r w:rsidRPr="16AFF947" w:rsidR="16AFF94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different groups</w:t>
      </w:r>
      <w:r w:rsidRPr="16AFF947" w:rsidR="16AFF94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– the 1</w:t>
      </w:r>
      <w:r w:rsidRPr="16AFF947" w:rsidR="16AFF94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en-US"/>
        </w:rPr>
        <w:t>st</w:t>
      </w:r>
      <w:r w:rsidRPr="16AFF947" w:rsidR="16AFF94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 2</w:t>
      </w:r>
      <w:r w:rsidRPr="16AFF947" w:rsidR="16AFF94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en-US"/>
        </w:rPr>
        <w:t>nd</w:t>
      </w:r>
      <w:r w:rsidRPr="16AFF947" w:rsidR="16AFF94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being the negative control groups and 3</w:t>
      </w:r>
      <w:r w:rsidRPr="16AFF947" w:rsidR="16AFF94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en-US"/>
        </w:rPr>
        <w:t>rd</w:t>
      </w:r>
      <w:r w:rsidRPr="16AFF947" w:rsidR="16AFF94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being the positive experimental group. The 1</w:t>
      </w:r>
      <w:r w:rsidRPr="16AFF947" w:rsidR="16AFF94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en-US"/>
        </w:rPr>
        <w:t>st</w:t>
      </w:r>
      <w:r w:rsidRPr="16AFF947" w:rsidR="16AFF94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negative control group would be fed </w:t>
      </w:r>
      <w:r w:rsidRPr="16AFF947" w:rsidR="16AFF94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nothing,</w:t>
      </w:r>
      <w:r w:rsidRPr="16AFF947" w:rsidR="16AFF94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 the 2</w:t>
      </w:r>
      <w:r w:rsidRPr="16AFF947" w:rsidR="16AFF94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en-US"/>
        </w:rPr>
        <w:t>nd</w:t>
      </w:r>
      <w:r w:rsidRPr="16AFF947" w:rsidR="16AFF94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would be fed </w:t>
      </w:r>
      <w:r w:rsidRPr="16AFF947" w:rsidR="16AFF947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C. papaya </w:t>
      </w:r>
      <w:r w:rsidRPr="16AFF947" w:rsidR="16AFF94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without the pathogen. Then, the positive experimental group would be fed </w:t>
      </w:r>
      <w:r w:rsidRPr="16AFF947" w:rsidR="16AFF947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C. papaya </w:t>
      </w:r>
      <w:r w:rsidRPr="16AFF947" w:rsidR="16AFF94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inoculated with the isolated </w:t>
      </w:r>
      <w:r w:rsidRPr="16AFF947" w:rsidR="16AFF947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E. </w:t>
      </w:r>
      <w:r w:rsidRPr="16AFF947" w:rsidR="16AFF947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mallotivora</w:t>
      </w:r>
      <w:r w:rsidRPr="16AFF947" w:rsidR="16AFF947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16AFF947" w:rsidR="16AFF94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strain. For the next few days, as each respective group of </w:t>
      </w:r>
      <w:r w:rsidRPr="16AFF947" w:rsidR="16AFF947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L. </w:t>
      </w:r>
      <w:r w:rsidRPr="16AFF947" w:rsidR="16AFF947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fucila</w:t>
      </w:r>
      <w:r w:rsidRPr="16AFF947" w:rsidR="16AFF94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consumes their</w:t>
      </w:r>
      <w:r w:rsidRPr="16AFF947" w:rsidR="16AFF947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C. papay</w:t>
      </w:r>
      <w:r w:rsidRPr="16AFF947" w:rsidR="16AFF94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a, samples of their stool and mucopolysaccharide will be collected and examined daily for the pathogen. </w:t>
      </w:r>
    </w:p>
    <w:p w:rsidR="5D9FFA0B" w:rsidP="5D9FFA0B" w:rsidRDefault="5D9FFA0B" w14:paraId="266F0E0C" w14:textId="41685033">
      <w:pPr>
        <w:spacing w:before="0" w:beforeAutospacing="off" w:after="0" w:afterAutospacing="off"/>
        <w:jc w:val="left"/>
      </w:pPr>
    </w:p>
    <w:p w:rsidR="5D9FFA0B" w:rsidP="5D9FFA0B" w:rsidRDefault="5D9FFA0B" w14:paraId="2549E27E" w14:textId="7073D74D">
      <w:pPr>
        <w:pStyle w:val="Normal"/>
        <w:spacing w:before="0" w:beforeAutospacing="off" w:after="0" w:afterAutospacing="off"/>
        <w:ind w:firstLine="720"/>
        <w:jc w:val="left"/>
      </w:pPr>
      <w:r w:rsidRPr="5D9FFA0B" w:rsidR="5D9FFA0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The </w:t>
      </w:r>
      <w:r w:rsidRPr="5D9FFA0B" w:rsidR="5D9FFA0B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C. papaya</w:t>
      </w:r>
      <w:r w:rsidRPr="5D9FFA0B" w:rsidR="5D9FFA0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utilized in this study have been sterilized in 70% ethanol for 5 minutes, then cut, and placed into 2 sterile containers. The 2nd negative control group of </w:t>
      </w:r>
      <w:r w:rsidRPr="5D9FFA0B" w:rsidR="5D9FFA0B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C. papayas</w:t>
      </w:r>
      <w:r w:rsidRPr="5D9FFA0B" w:rsidR="5D9FFA0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were coated in 4 mL of distilled water. The positive experimental group was coated in 4mL of distilled water inoculated with the </w:t>
      </w:r>
      <w:r w:rsidRPr="5D9FFA0B" w:rsidR="5D9FFA0B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E. mallotivora</w:t>
      </w:r>
      <w:r w:rsidRPr="5D9FFA0B" w:rsidR="5D9FFA0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pathogen. Next, both containers were placed in an incubator at 28°C for the next 72 hours.</w:t>
      </w:r>
    </w:p>
    <w:p w:rsidR="29320536" w:rsidP="29320536" w:rsidRDefault="29320536" w14:paraId="74EDB540" w14:textId="2F8C72D4">
      <w:pPr>
        <w:pStyle w:val="Normal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>
        <w:br/>
      </w:r>
      <w:r w:rsidRPr="29320536" w:rsidR="29320536">
        <w:rPr>
          <w:rFonts w:ascii="Arial" w:hAnsi="Arial" w:eastAsia="Arial" w:cs="Arial"/>
          <w:b w:val="1"/>
          <w:bCs w:val="1"/>
          <w:sz w:val="24"/>
          <w:szCs w:val="24"/>
        </w:rPr>
        <w:t>Key Words:</w:t>
      </w:r>
      <w:r w:rsidRPr="29320536" w:rsidR="29320536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 w:rsidRPr="29320536" w:rsidR="29320536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Lissachatina</w:t>
      </w:r>
      <w:r w:rsidRPr="29320536" w:rsidR="29320536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29320536" w:rsidR="29320536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fucila</w:t>
      </w:r>
      <w:r w:rsidRPr="29320536" w:rsidR="29320536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(</w:t>
      </w:r>
      <w:r w:rsidRPr="29320536" w:rsidR="29320536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Giant A</w:t>
      </w:r>
      <w:r w:rsidRPr="29320536" w:rsidR="29320536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frican Snails)</w:t>
      </w:r>
      <w:r w:rsidRPr="29320536" w:rsidR="2932053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r w:rsidRPr="29320536" w:rsidR="29320536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Erwinia </w:t>
      </w:r>
      <w:r w:rsidRPr="29320536" w:rsidR="29320536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Mallotivora</w:t>
      </w:r>
      <w:r w:rsidRPr="29320536" w:rsidR="2932053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 Carica Papaya</w:t>
      </w:r>
    </w:p>
    <w:p w:rsidR="29320536" w:rsidP="29320536" w:rsidRDefault="29320536" w14:paraId="4BB746E0" w14:textId="435392F8">
      <w:pPr>
        <w:pStyle w:val="Normal"/>
        <w:spacing w:before="0" w:beforeAutospacing="off" w:after="0" w:afterAutospacing="off"/>
        <w:jc w:val="left"/>
        <w:rPr>
          <w:rFonts w:ascii="Arial" w:hAnsi="Arial" w:eastAsia="Arial" w:cs="Arial"/>
          <w:i w:val="0"/>
          <w:iCs w:val="0"/>
          <w:sz w:val="24"/>
          <w:szCs w:val="24"/>
        </w:rPr>
      </w:pPr>
      <w:r>
        <w:br/>
      </w:r>
    </w:p>
    <w:sectPr>
      <w:pgSz w:w="12240" w:h="15840" w:orient="portrait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r1VjZK6o" int2:invalidationBookmarkName="" int2:hashCode="lz/zAZun4kdQNY" int2:id="l19M6YAz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088DAF"/>
    <w:rsid w:val="16AFF947"/>
    <w:rsid w:val="29320536"/>
    <w:rsid w:val="3C65B804"/>
    <w:rsid w:val="4D088DAF"/>
    <w:rsid w:val="5D9FFA0B"/>
    <w:rsid w:val="7F9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88DAF"/>
  <w15:chartTrackingRefBased/>
  <w15:docId w15:val="{46A38C3A-EF1F-41CC-AE82-7C8D45DDDB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950dca39448b46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2023-06-28T02:23:58.6093618Z</dcterms:created>
  <dcterms:modified xsi:type="dcterms:W3CDTF">2023-07-12T00:50:18.2574942Z</dcterms:modified>
  <dc:creator>Isaiah Moreno</dc:creator>
  <lastModifiedBy>Isaiah Moreno</lastModifiedBy>
</coreProperties>
</file>