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60F7" w:rsidRPr="00094F1C" w:rsidRDefault="00E560F7" w:rsidP="00E560F7">
      <w:pPr>
        <w:jc w:val="center"/>
        <w:rPr>
          <w:rFonts w:ascii="Times New Roman" w:hAnsi="Times New Roman" w:cs="Times New Roman"/>
        </w:rPr>
      </w:pPr>
      <w:r w:rsidRPr="00E560F7">
        <w:rPr>
          <w:rFonts w:ascii="Times New Roman" w:hAnsi="Times New Roman" w:cs="Times New Roman"/>
        </w:rPr>
        <w:t>Species Richness of Native Plants in Protected Areas</w:t>
      </w:r>
    </w:p>
    <w:p w:rsidR="00E560F7" w:rsidRPr="00E560F7" w:rsidRDefault="00E560F7" w:rsidP="00E560F7">
      <w:pPr>
        <w:rPr>
          <w:rFonts w:ascii="Times New Roman" w:hAnsi="Times New Roman" w:cs="Times New Roman"/>
        </w:rPr>
      </w:pPr>
    </w:p>
    <w:p w:rsidR="00E560F7" w:rsidRPr="00094F1C" w:rsidRDefault="00E560F7" w:rsidP="00E560F7">
      <w:pPr>
        <w:rPr>
          <w:rFonts w:ascii="Times New Roman" w:hAnsi="Times New Roman" w:cs="Times New Roman"/>
        </w:rPr>
      </w:pPr>
      <w:r w:rsidRPr="00E560F7">
        <w:rPr>
          <w:rFonts w:ascii="Times New Roman" w:hAnsi="Times New Roman" w:cs="Times New Roman"/>
        </w:rPr>
        <w:t xml:space="preserve">Alycia </w:t>
      </w:r>
      <w:proofErr w:type="spellStart"/>
      <w:r w:rsidRPr="00E560F7">
        <w:rPr>
          <w:rFonts w:ascii="Times New Roman" w:hAnsi="Times New Roman" w:cs="Times New Roman"/>
        </w:rPr>
        <w:t>Tausaga</w:t>
      </w:r>
      <w:proofErr w:type="spellEnd"/>
      <w:r w:rsidRPr="00E560F7">
        <w:rPr>
          <w:rFonts w:ascii="Times New Roman" w:hAnsi="Times New Roman" w:cs="Times New Roman"/>
        </w:rPr>
        <w:br/>
        <w:t xml:space="preserve">Visa </w:t>
      </w:r>
      <w:proofErr w:type="spellStart"/>
      <w:r w:rsidRPr="00E560F7">
        <w:rPr>
          <w:rFonts w:ascii="Times New Roman" w:hAnsi="Times New Roman" w:cs="Times New Roman"/>
        </w:rPr>
        <w:t>Vaivai-Tapusoa</w:t>
      </w:r>
      <w:proofErr w:type="spellEnd"/>
      <w:r w:rsidRPr="00E560F7">
        <w:rPr>
          <w:rFonts w:ascii="Times New Roman" w:hAnsi="Times New Roman" w:cs="Times New Roman"/>
        </w:rPr>
        <w:br/>
        <w:t xml:space="preserve">Coordinating Center: University of Hawai’i at Manoa </w:t>
      </w:r>
    </w:p>
    <w:p w:rsidR="000A3B06" w:rsidRPr="00094F1C" w:rsidRDefault="000A3B06" w:rsidP="000A3B06">
      <w:pPr>
        <w:rPr>
          <w:rFonts w:ascii="Times New Roman" w:hAnsi="Times New Roman" w:cs="Times New Roman"/>
        </w:rPr>
      </w:pPr>
    </w:p>
    <w:p w:rsidR="00E560F7" w:rsidRPr="00E560F7" w:rsidRDefault="00E560F7" w:rsidP="00094F1C">
      <w:pPr>
        <w:rPr>
          <w:rFonts w:ascii="Times New Roman" w:hAnsi="Times New Roman" w:cs="Times New Roman"/>
        </w:rPr>
      </w:pPr>
      <w:r w:rsidRPr="00E560F7">
        <w:rPr>
          <w:rFonts w:ascii="Times New Roman" w:hAnsi="Times New Roman" w:cs="Times New Roman"/>
        </w:rPr>
        <w:t>ABSTRACT</w:t>
      </w:r>
      <w:r w:rsidRPr="00E560F7">
        <w:rPr>
          <w:rFonts w:ascii="Times New Roman" w:hAnsi="Times New Roman" w:cs="Times New Roman"/>
        </w:rPr>
        <w:br/>
      </w:r>
      <w:r w:rsidR="00094F1C">
        <w:rPr>
          <w:rFonts w:ascii="Times New Roman" w:hAnsi="Times New Roman" w:cs="Times New Roman"/>
        </w:rPr>
        <w:t xml:space="preserve">            </w:t>
      </w:r>
      <w:r w:rsidRPr="00E560F7">
        <w:rPr>
          <w:rFonts w:ascii="Times New Roman" w:hAnsi="Times New Roman" w:cs="Times New Roman"/>
        </w:rPr>
        <w:t>Non-native species (NNS) are species introduced into a new ecosystem by</w:t>
      </w:r>
      <w:r w:rsidR="00AB5AA4" w:rsidRPr="00094F1C">
        <w:rPr>
          <w:rFonts w:ascii="Times New Roman" w:hAnsi="Times New Roman" w:cs="Times New Roman"/>
        </w:rPr>
        <w:t xml:space="preserve"> </w:t>
      </w:r>
      <w:r w:rsidRPr="00E560F7">
        <w:rPr>
          <w:rFonts w:ascii="Times New Roman" w:hAnsi="Times New Roman" w:cs="Times New Roman"/>
        </w:rPr>
        <w:t xml:space="preserve">deliberate or accidental transportation. NNS can alter fundamental ecological properties, such as the dominant species in a community, an ecosystem’s physical features, nutrient cycling, and plant productivity. In some cases, NNS are serious and ongoing causes of species decline and habitat degradation. NNS often thrive with the help of human disturbance and, minimal or no predator or parasite impacts in their introduced range. Because humans (via farming, grazing, logging, etc.) have not heavily altered the wet plant forest community within the National Park of American Samoa (NPSA) we expect native species to exceed non-native species richness on average within the park. </w:t>
      </w:r>
    </w:p>
    <w:p w:rsidR="00E560F7" w:rsidRPr="00E560F7" w:rsidRDefault="00E560F7" w:rsidP="00E560F7">
      <w:pPr>
        <w:ind w:firstLine="720"/>
        <w:rPr>
          <w:rFonts w:ascii="Times New Roman" w:hAnsi="Times New Roman" w:cs="Times New Roman"/>
        </w:rPr>
      </w:pPr>
      <w:r w:rsidRPr="00E560F7">
        <w:rPr>
          <w:rFonts w:ascii="Times New Roman" w:hAnsi="Times New Roman" w:cs="Times New Roman"/>
        </w:rPr>
        <w:t xml:space="preserve">To test this </w:t>
      </w:r>
      <w:proofErr w:type="gramStart"/>
      <w:r w:rsidRPr="00E560F7">
        <w:rPr>
          <w:rFonts w:ascii="Times New Roman" w:hAnsi="Times New Roman" w:cs="Times New Roman"/>
        </w:rPr>
        <w:t>hypothesis</w:t>
      </w:r>
      <w:proofErr w:type="gramEnd"/>
      <w:r w:rsidRPr="00E560F7">
        <w:rPr>
          <w:rFonts w:ascii="Times New Roman" w:hAnsi="Times New Roman" w:cs="Times New Roman"/>
        </w:rPr>
        <w:t xml:space="preserve"> we measured spices richness of native and non-native plants in standard quadrants randomly placed throughout the park on the islands of Tutuila and </w:t>
      </w:r>
      <w:proofErr w:type="spellStart"/>
      <w:r w:rsidRPr="00E560F7">
        <w:rPr>
          <w:rFonts w:ascii="Times New Roman" w:hAnsi="Times New Roman" w:cs="Times New Roman"/>
        </w:rPr>
        <w:t>Ta’u</w:t>
      </w:r>
      <w:proofErr w:type="spellEnd"/>
      <w:r w:rsidRPr="00E560F7">
        <w:rPr>
          <w:rFonts w:ascii="Times New Roman" w:hAnsi="Times New Roman" w:cs="Times New Roman"/>
        </w:rPr>
        <w:t xml:space="preserve">. A total of 29 plots were sampled on Tutuila and 12 plots on </w:t>
      </w:r>
      <w:proofErr w:type="spellStart"/>
      <w:r w:rsidRPr="00E560F7">
        <w:rPr>
          <w:rFonts w:ascii="Times New Roman" w:hAnsi="Times New Roman" w:cs="Times New Roman"/>
        </w:rPr>
        <w:t>Ta’u</w:t>
      </w:r>
      <w:proofErr w:type="spellEnd"/>
      <w:r w:rsidRPr="00E560F7">
        <w:rPr>
          <w:rFonts w:ascii="Times New Roman" w:hAnsi="Times New Roman" w:cs="Times New Roman"/>
        </w:rPr>
        <w:t xml:space="preserve"> Island. All species within each 50m x 20m plot were enumerated and identified as native or non-native. This years’ sampling is ongoing, so the data analyzed here is from 2013 sample. </w:t>
      </w:r>
    </w:p>
    <w:p w:rsidR="00E560F7" w:rsidRPr="00094F1C" w:rsidRDefault="00E560F7" w:rsidP="00E560F7">
      <w:pPr>
        <w:ind w:firstLine="720"/>
        <w:rPr>
          <w:rFonts w:ascii="Times New Roman" w:hAnsi="Times New Roman" w:cs="Times New Roman"/>
        </w:rPr>
      </w:pPr>
      <w:r w:rsidRPr="00E560F7">
        <w:rPr>
          <w:rFonts w:ascii="Times New Roman" w:hAnsi="Times New Roman" w:cs="Times New Roman"/>
        </w:rPr>
        <w:t xml:space="preserve">The plots surveyed back in 2013 on </w:t>
      </w:r>
      <w:proofErr w:type="spellStart"/>
      <w:r w:rsidRPr="00E560F7">
        <w:rPr>
          <w:rFonts w:ascii="Times New Roman" w:hAnsi="Times New Roman" w:cs="Times New Roman"/>
        </w:rPr>
        <w:t>Ta’u</w:t>
      </w:r>
      <w:proofErr w:type="spellEnd"/>
      <w:r w:rsidRPr="00E560F7">
        <w:rPr>
          <w:rFonts w:ascii="Times New Roman" w:hAnsi="Times New Roman" w:cs="Times New Roman"/>
        </w:rPr>
        <w:t xml:space="preserve"> formed 29.3% of the NPSA plots. While Tutuila formed 70.7% of the plots surveyed. The survey on Tau showed the area is dominated by 89.4% (474) native species, 8.9% (47) non-native species and 1.7% (9) unknown species. While the survey on Tutuila showed that the area is dominated by 89.1% (1,334) native species, 9.3% (140) non-native species, and 1.6% (23) unknown species. The data supports the hypothesis that areas not heavily altered by humans are rich in native species. </w:t>
      </w:r>
    </w:p>
    <w:p w:rsidR="00E560F7" w:rsidRPr="00E560F7" w:rsidRDefault="00E560F7" w:rsidP="00E560F7">
      <w:pPr>
        <w:rPr>
          <w:rFonts w:ascii="Times New Roman" w:hAnsi="Times New Roman" w:cs="Times New Roman"/>
        </w:rPr>
      </w:pPr>
    </w:p>
    <w:p w:rsidR="00E560F7" w:rsidRPr="00094F1C" w:rsidRDefault="00E560F7" w:rsidP="00E560F7">
      <w:pPr>
        <w:rPr>
          <w:rFonts w:ascii="Times New Roman" w:hAnsi="Times New Roman" w:cs="Times New Roman"/>
        </w:rPr>
      </w:pPr>
      <w:r w:rsidRPr="00E560F7">
        <w:rPr>
          <w:rFonts w:ascii="Times New Roman" w:hAnsi="Times New Roman" w:cs="Times New Roman"/>
        </w:rPr>
        <w:t xml:space="preserve">Key words: Non-native species, species richness, human disturbance </w:t>
      </w:r>
    </w:p>
    <w:p w:rsidR="00E560F7" w:rsidRPr="00E560F7" w:rsidRDefault="00E560F7" w:rsidP="00E560F7">
      <w:pPr>
        <w:rPr>
          <w:rFonts w:ascii="Times New Roman" w:hAnsi="Times New Roman" w:cs="Times New Roman"/>
        </w:rPr>
      </w:pPr>
    </w:p>
    <w:p w:rsidR="00E560F7" w:rsidRPr="00E560F7" w:rsidRDefault="00E560F7" w:rsidP="00E560F7">
      <w:pPr>
        <w:rPr>
          <w:rFonts w:ascii="Times New Roman" w:hAnsi="Times New Roman" w:cs="Times New Roman"/>
        </w:rPr>
      </w:pPr>
      <w:r w:rsidRPr="00E560F7">
        <w:rPr>
          <w:rFonts w:ascii="Times New Roman" w:hAnsi="Times New Roman" w:cs="Times New Roman"/>
        </w:rPr>
        <w:t>ACKNOWLEDGEMENTS</w:t>
      </w:r>
      <w:r w:rsidRPr="00E560F7">
        <w:rPr>
          <w:rFonts w:ascii="Times New Roman" w:hAnsi="Times New Roman" w:cs="Times New Roman"/>
        </w:rPr>
        <w:br/>
        <w:t xml:space="preserve">The STEP-UP HS program is supported by the National Institute of Diabetes and </w:t>
      </w:r>
    </w:p>
    <w:p w:rsidR="00E560F7" w:rsidRPr="00E560F7" w:rsidRDefault="00E560F7" w:rsidP="00E560F7">
      <w:pPr>
        <w:rPr>
          <w:rFonts w:ascii="Times New Roman" w:hAnsi="Times New Roman" w:cs="Times New Roman"/>
        </w:rPr>
      </w:pPr>
      <w:r w:rsidRPr="00E560F7">
        <w:rPr>
          <w:rFonts w:ascii="Times New Roman" w:hAnsi="Times New Roman" w:cs="Times New Roman"/>
        </w:rPr>
        <w:t xml:space="preserve">Digestive and Kidney Diseases of the National Institute of Health, Grant number: R25DK78386-12. </w:t>
      </w:r>
    </w:p>
    <w:p w:rsidR="0052662F" w:rsidRPr="00094F1C" w:rsidRDefault="0052662F">
      <w:pPr>
        <w:rPr>
          <w:rFonts w:ascii="Times New Roman" w:hAnsi="Times New Roman" w:cs="Times New Roman"/>
        </w:rPr>
      </w:pPr>
    </w:p>
    <w:sectPr w:rsidR="0052662F" w:rsidRPr="0009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B4"/>
    <w:rsid w:val="00094F1C"/>
    <w:rsid w:val="000A3B06"/>
    <w:rsid w:val="002870AD"/>
    <w:rsid w:val="0052662F"/>
    <w:rsid w:val="00AB5AA4"/>
    <w:rsid w:val="00CD79B4"/>
    <w:rsid w:val="00E5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0E5E3"/>
  <w15:chartTrackingRefBased/>
  <w15:docId w15:val="{871A7867-B74F-A446-B152-0E0D6A3B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237800">
      <w:bodyDiv w:val="1"/>
      <w:marLeft w:val="0"/>
      <w:marRight w:val="0"/>
      <w:marTop w:val="0"/>
      <w:marBottom w:val="0"/>
      <w:divBdr>
        <w:top w:val="none" w:sz="0" w:space="0" w:color="auto"/>
        <w:left w:val="none" w:sz="0" w:space="0" w:color="auto"/>
        <w:bottom w:val="none" w:sz="0" w:space="0" w:color="auto"/>
        <w:right w:val="none" w:sz="0" w:space="0" w:color="auto"/>
      </w:divBdr>
      <w:divsChild>
        <w:div w:id="359286574">
          <w:marLeft w:val="0"/>
          <w:marRight w:val="0"/>
          <w:marTop w:val="0"/>
          <w:marBottom w:val="0"/>
          <w:divBdr>
            <w:top w:val="none" w:sz="0" w:space="0" w:color="auto"/>
            <w:left w:val="none" w:sz="0" w:space="0" w:color="auto"/>
            <w:bottom w:val="none" w:sz="0" w:space="0" w:color="auto"/>
            <w:right w:val="none" w:sz="0" w:space="0" w:color="auto"/>
          </w:divBdr>
          <w:divsChild>
            <w:div w:id="1734153822">
              <w:marLeft w:val="0"/>
              <w:marRight w:val="0"/>
              <w:marTop w:val="0"/>
              <w:marBottom w:val="0"/>
              <w:divBdr>
                <w:top w:val="none" w:sz="0" w:space="0" w:color="auto"/>
                <w:left w:val="none" w:sz="0" w:space="0" w:color="auto"/>
                <w:bottom w:val="none" w:sz="0" w:space="0" w:color="auto"/>
                <w:right w:val="none" w:sz="0" w:space="0" w:color="auto"/>
              </w:divBdr>
              <w:divsChild>
                <w:div w:id="7697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408">
      <w:bodyDiv w:val="1"/>
      <w:marLeft w:val="0"/>
      <w:marRight w:val="0"/>
      <w:marTop w:val="0"/>
      <w:marBottom w:val="0"/>
      <w:divBdr>
        <w:top w:val="none" w:sz="0" w:space="0" w:color="auto"/>
        <w:left w:val="none" w:sz="0" w:space="0" w:color="auto"/>
        <w:bottom w:val="none" w:sz="0" w:space="0" w:color="auto"/>
        <w:right w:val="none" w:sz="0" w:space="0" w:color="auto"/>
      </w:divBdr>
      <w:divsChild>
        <w:div w:id="66073920">
          <w:marLeft w:val="0"/>
          <w:marRight w:val="0"/>
          <w:marTop w:val="0"/>
          <w:marBottom w:val="0"/>
          <w:divBdr>
            <w:top w:val="none" w:sz="0" w:space="0" w:color="auto"/>
            <w:left w:val="none" w:sz="0" w:space="0" w:color="auto"/>
            <w:bottom w:val="none" w:sz="0" w:space="0" w:color="auto"/>
            <w:right w:val="none" w:sz="0" w:space="0" w:color="auto"/>
          </w:divBdr>
          <w:divsChild>
            <w:div w:id="1811167316">
              <w:marLeft w:val="0"/>
              <w:marRight w:val="0"/>
              <w:marTop w:val="0"/>
              <w:marBottom w:val="0"/>
              <w:divBdr>
                <w:top w:val="none" w:sz="0" w:space="0" w:color="auto"/>
                <w:left w:val="none" w:sz="0" w:space="0" w:color="auto"/>
                <w:bottom w:val="none" w:sz="0" w:space="0" w:color="auto"/>
                <w:right w:val="none" w:sz="0" w:space="0" w:color="auto"/>
              </w:divBdr>
              <w:divsChild>
                <w:div w:id="2118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5</cp:revision>
  <dcterms:created xsi:type="dcterms:W3CDTF">2024-09-04T03:55:00Z</dcterms:created>
  <dcterms:modified xsi:type="dcterms:W3CDTF">2024-09-04T04:00:00Z</dcterms:modified>
</cp:coreProperties>
</file>